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7AE07" w14:textId="76174531" w:rsidR="00784DF5" w:rsidRPr="003C78B7" w:rsidRDefault="00000000">
      <w:pPr>
        <w:pStyle w:val="P68B1DB1-Normal1"/>
        <w:rPr>
          <w:vanish w:val="0"/>
          <w:lang w:val="es-ES"/>
        </w:rPr>
      </w:pPr>
      <w:r w:rsidRPr="003C78B7">
        <w:rPr>
          <w:vanish w:val="0"/>
          <w:lang w:val="es-ES"/>
        </w:rPr>
        <w:t xml:space="preserve">Case </w:t>
      </w:r>
      <w:proofErr w:type="spellStart"/>
      <w:r w:rsidRPr="003C78B7">
        <w:rPr>
          <w:vanish w:val="0"/>
          <w:lang w:val="es-ES"/>
        </w:rPr>
        <w:t>Study</w:t>
      </w:r>
      <w:proofErr w:type="spellEnd"/>
      <w:r w:rsidRPr="003C78B7">
        <w:rPr>
          <w:vanish w:val="0"/>
          <w:lang w:val="es-ES"/>
        </w:rPr>
        <w:t xml:space="preserve"> - </w:t>
      </w:r>
      <w:proofErr w:type="spellStart"/>
      <w:r w:rsidRPr="003C78B7">
        <w:rPr>
          <w:vanish w:val="0"/>
          <w:lang w:val="es-ES"/>
        </w:rPr>
        <w:t>Part</w:t>
      </w:r>
      <w:proofErr w:type="spellEnd"/>
      <w:r w:rsidRPr="003C78B7">
        <w:rPr>
          <w:vanish w:val="0"/>
          <w:lang w:val="es-ES"/>
        </w:rPr>
        <w:t xml:space="preserve"> 4 (</w:t>
      </w:r>
      <w:proofErr w:type="spellStart"/>
      <w:r w:rsidRPr="003C78B7">
        <w:rPr>
          <w:vanish w:val="0"/>
          <w:lang w:val="es-ES"/>
        </w:rPr>
        <w:t>Faculty</w:t>
      </w:r>
      <w:proofErr w:type="spellEnd"/>
      <w:r w:rsidRPr="003C78B7">
        <w:rPr>
          <w:vanish w:val="0"/>
          <w:lang w:val="es-ES"/>
        </w:rPr>
        <w:t>)</w:t>
      </w:r>
    </w:p>
    <w:p w14:paraId="7BFC2D63" w14:textId="77777777" w:rsidR="00784DF5" w:rsidRPr="003C78B7" w:rsidRDefault="00784DF5">
      <w:pPr>
        <w:rPr>
          <w:rFonts w:ascii="Courier New" w:hAnsi="Courier New" w:cs="Courier New"/>
          <w:sz w:val="21"/>
          <w:szCs w:val="21"/>
          <w:lang w:val="es-ES"/>
        </w:rPr>
      </w:pPr>
    </w:p>
    <w:p w14:paraId="1B8D644E" w14:textId="058F0113" w:rsidR="00784DF5" w:rsidRPr="003C78B7" w:rsidRDefault="00000000">
      <w:pPr>
        <w:pStyle w:val="P68B1DB1-PlainText2"/>
        <w:rPr>
          <w:lang w:val="es-ES"/>
        </w:rPr>
      </w:pPr>
      <w:r w:rsidRPr="003C78B7">
        <w:rPr>
          <w:lang w:val="es-ES"/>
        </w:rPr>
        <w:t xml:space="preserve">ORADOR: </w:t>
      </w:r>
      <w:proofErr w:type="spellStart"/>
      <w:r w:rsidRPr="003C78B7">
        <w:rPr>
          <w:lang w:val="es-ES"/>
        </w:rPr>
        <w:t>Gert</w:t>
      </w:r>
      <w:proofErr w:type="spellEnd"/>
      <w:r w:rsidRPr="003C78B7">
        <w:rPr>
          <w:lang w:val="es-ES"/>
        </w:rPr>
        <w:t xml:space="preserve"> Mayer</w:t>
      </w:r>
    </w:p>
    <w:p w14:paraId="3246BB99" w14:textId="77777777" w:rsidR="00784DF5" w:rsidRPr="003C78B7" w:rsidRDefault="00784DF5">
      <w:pPr>
        <w:rPr>
          <w:rFonts w:ascii="Courier New" w:hAnsi="Courier New" w:cs="Courier New"/>
          <w:sz w:val="21"/>
          <w:szCs w:val="21"/>
          <w:lang w:val="es-ES"/>
        </w:rPr>
      </w:pPr>
    </w:p>
    <w:p w14:paraId="0E1BE912" w14:textId="7DD089C6" w:rsidR="00784DF5" w:rsidRPr="003C78B7" w:rsidRDefault="00000000">
      <w:pPr>
        <w:pStyle w:val="P68B1DB1-Normal3"/>
        <w:rPr>
          <w:lang w:val="es-ES"/>
        </w:rPr>
      </w:pPr>
      <w:r w:rsidRPr="003C78B7">
        <w:rPr>
          <w:lang w:val="es-ES"/>
        </w:rPr>
        <w:t>¿Qué tratamiento se aplicó? En las primeras fases, cuando el WI-NRS aún era de cuatro sobre diez, se remitió el caso al dermatólogo local.</w:t>
      </w:r>
    </w:p>
    <w:p w14:paraId="445ED904" w14:textId="77777777" w:rsidR="00784DF5" w:rsidRPr="003C78B7" w:rsidRDefault="00784DF5">
      <w:pPr>
        <w:rPr>
          <w:rFonts w:ascii="Courier New" w:hAnsi="Courier New" w:cs="Courier New"/>
          <w:sz w:val="21"/>
          <w:szCs w:val="21"/>
          <w:lang w:val="es-ES"/>
        </w:rPr>
      </w:pPr>
    </w:p>
    <w:p w14:paraId="139B700F" w14:textId="60B0E7F0" w:rsidR="00784DF5" w:rsidRPr="003C78B7" w:rsidRDefault="00000000">
      <w:pPr>
        <w:pStyle w:val="P68B1DB1-Normal3"/>
        <w:rPr>
          <w:lang w:val="es-ES"/>
        </w:rPr>
      </w:pPr>
      <w:r w:rsidRPr="003C78B7">
        <w:rPr>
          <w:lang w:val="es-ES"/>
        </w:rPr>
        <w:t xml:space="preserve">Se probaron los antihistamínicos. No fueron eficaces y hemos aprendido que, básicamente, muchas de las señales de picor en el </w:t>
      </w:r>
      <w:proofErr w:type="spellStart"/>
      <w:r w:rsidRPr="003C78B7">
        <w:rPr>
          <w:lang w:val="es-ES"/>
        </w:rPr>
        <w:t>Pa</w:t>
      </w:r>
      <w:proofErr w:type="spellEnd"/>
      <w:r w:rsidRPr="003C78B7">
        <w:rPr>
          <w:lang w:val="es-ES"/>
        </w:rPr>
        <w:t>-ERC son independientes de la histamina, así que no sorprende mucho. Pero lo importante es que se inició una terapia emoliente tópica.</w:t>
      </w:r>
    </w:p>
    <w:p w14:paraId="31F780D7" w14:textId="77777777" w:rsidR="00784DF5" w:rsidRPr="003C78B7" w:rsidRDefault="00784DF5">
      <w:pPr>
        <w:rPr>
          <w:rFonts w:ascii="Courier New" w:hAnsi="Courier New" w:cs="Courier New"/>
          <w:sz w:val="21"/>
          <w:szCs w:val="21"/>
          <w:lang w:val="es-ES"/>
        </w:rPr>
      </w:pPr>
    </w:p>
    <w:p w14:paraId="684C1BA7" w14:textId="0CFAE535" w:rsidR="00784DF5" w:rsidRPr="003C78B7" w:rsidRDefault="00000000">
      <w:pPr>
        <w:pStyle w:val="P68B1DB1-Normal3"/>
        <w:rPr>
          <w:lang w:val="es-ES"/>
        </w:rPr>
      </w:pPr>
      <w:r w:rsidRPr="003C78B7">
        <w:rPr>
          <w:lang w:val="es-ES"/>
        </w:rPr>
        <w:t>Es una especie de medida o medición básica que se debe hacer. Sin embargo, cuando el picor empeoró y el efecto sobre la calidad de vida también empezó a intervenir, empezamos con gabapentina, 100 mg por la noche. Hubo alivio de los síntomas. El sueño mejoró, pero el paciente empezó a sentirse mareado y a informarnos sobre caídas, por lo que tuvimos que interrumpir la terapia al cabo de dos semanas.</w:t>
      </w:r>
    </w:p>
    <w:p w14:paraId="7757BAED" w14:textId="77777777" w:rsidR="00784DF5" w:rsidRPr="003C78B7" w:rsidRDefault="00784DF5">
      <w:pPr>
        <w:rPr>
          <w:rFonts w:ascii="Courier New" w:hAnsi="Courier New" w:cs="Courier New"/>
          <w:sz w:val="21"/>
          <w:szCs w:val="21"/>
          <w:lang w:val="es-ES"/>
        </w:rPr>
      </w:pPr>
    </w:p>
    <w:p w14:paraId="79126550" w14:textId="1A633E0F" w:rsidR="00784DF5" w:rsidRPr="003C78B7" w:rsidRDefault="00000000">
      <w:pPr>
        <w:pStyle w:val="P68B1DB1-Normal3"/>
        <w:rPr>
          <w:lang w:val="es-ES"/>
        </w:rPr>
      </w:pPr>
      <w:r w:rsidRPr="003C78B7">
        <w:rPr>
          <w:lang w:val="es-ES"/>
        </w:rPr>
        <w:t xml:space="preserve">Como paso siguiente, probamos la terapia UVB, que no funcionó porque la calidad de vida se deterioró aún más. Entonces, cuando estuvo disponible, el paciente empezó un tratamiento con </w:t>
      </w:r>
      <w:proofErr w:type="spellStart"/>
      <w:r w:rsidR="001200C9" w:rsidRPr="001200C9">
        <w:rPr>
          <w:lang w:val="es-ES"/>
        </w:rPr>
        <w:t>difelicefalina</w:t>
      </w:r>
      <w:proofErr w:type="spellEnd"/>
      <w:r w:rsidRPr="003C78B7">
        <w:rPr>
          <w:lang w:val="es-ES"/>
        </w:rPr>
        <w:t xml:space="preserve"> con 0,5 microgramos por kilogramo de peso seco al final de cada sesión de diálisis, y los síntomas mejoraron.</w:t>
      </w:r>
    </w:p>
    <w:p w14:paraId="2A82108A" w14:textId="77777777" w:rsidR="00784DF5" w:rsidRPr="003C78B7" w:rsidRDefault="00784DF5">
      <w:pPr>
        <w:rPr>
          <w:rFonts w:ascii="Courier New" w:hAnsi="Courier New" w:cs="Courier New"/>
          <w:sz w:val="21"/>
          <w:szCs w:val="21"/>
          <w:lang w:val="es-ES"/>
        </w:rPr>
      </w:pPr>
    </w:p>
    <w:p w14:paraId="116B68CE" w14:textId="40714F8B" w:rsidR="00784DF5" w:rsidRPr="003C78B7" w:rsidRDefault="00000000">
      <w:pPr>
        <w:pStyle w:val="P68B1DB1-Normal3"/>
        <w:rPr>
          <w:lang w:val="es-ES"/>
        </w:rPr>
      </w:pPr>
      <w:r w:rsidRPr="003C78B7">
        <w:rPr>
          <w:lang w:val="es-ES"/>
        </w:rPr>
        <w:t xml:space="preserve">En resumen, la conclusión es que deben mantenerse conversaciones centradas en el paciente. Hay que preguntar a los individuos, y no solo una vez, hay que preguntar por el picor. Por lo menos lo hacemos cada tres meses cuando llevamos a cabo el trabajo clínico sobre los valores de laboratorio, durante las </w:t>
      </w:r>
      <w:r w:rsidR="009B3A7F" w:rsidRPr="009B3A7F">
        <w:rPr>
          <w:lang w:val="es-ES"/>
        </w:rPr>
        <w:t>sesiones clínicas</w:t>
      </w:r>
      <w:r w:rsidR="009B3A7F">
        <w:rPr>
          <w:lang w:val="es-ES"/>
        </w:rPr>
        <w:t xml:space="preserve"> </w:t>
      </w:r>
      <w:r w:rsidRPr="003C78B7">
        <w:rPr>
          <w:lang w:val="es-ES"/>
        </w:rPr>
        <w:t>cada 12 semanas, ya que no se informa lo suficiente acerca de esta complicación, no se reconoce lo suficiente y, por tanto, no se trata adecuadamente.</w:t>
      </w:r>
    </w:p>
    <w:p w14:paraId="309D55E2" w14:textId="77777777" w:rsidR="00784DF5" w:rsidRPr="003C78B7" w:rsidRDefault="00000000">
      <w:pPr>
        <w:pStyle w:val="P68B1DB1-Normal3"/>
        <w:rPr>
          <w:lang w:val="es-ES"/>
        </w:rPr>
      </w:pPr>
      <w:r w:rsidRPr="003C78B7">
        <w:rPr>
          <w:lang w:val="es-ES"/>
        </w:rPr>
        <w:t xml:space="preserve"> </w:t>
      </w:r>
    </w:p>
    <w:p w14:paraId="024285E9" w14:textId="2671E74C" w:rsidR="00784DF5" w:rsidRPr="003C78B7" w:rsidRDefault="00000000">
      <w:pPr>
        <w:pStyle w:val="P68B1DB1-Normal3"/>
        <w:rPr>
          <w:lang w:val="es-ES"/>
        </w:rPr>
      </w:pPr>
      <w:r w:rsidRPr="003C78B7">
        <w:rPr>
          <w:lang w:val="es-ES"/>
        </w:rPr>
        <w:t>Utilice herramientas sencillas y rápidas como la escala de valoración numérica. Y, si pregunta al paciente sobre el impacto o la calidad de vida, o realiza la autoevaluación SADS o la escala de picor 5D, lo que sea, intente averiguar ambos componentes, la intensidad y el efecto sobre la calidad de vida.</w:t>
      </w:r>
    </w:p>
    <w:p w14:paraId="654CB8D4" w14:textId="77777777" w:rsidR="00784DF5" w:rsidRPr="003C78B7" w:rsidRDefault="00784DF5">
      <w:pPr>
        <w:rPr>
          <w:rFonts w:ascii="Courier New" w:hAnsi="Courier New" w:cs="Courier New"/>
          <w:sz w:val="21"/>
          <w:szCs w:val="21"/>
          <w:lang w:val="es-ES"/>
        </w:rPr>
      </w:pPr>
    </w:p>
    <w:p w14:paraId="05220A54" w14:textId="06FAB871" w:rsidR="00784DF5" w:rsidRDefault="00000000">
      <w:pPr>
        <w:pStyle w:val="P68B1DB1-Normal3"/>
      </w:pPr>
      <w:r w:rsidRPr="003C78B7">
        <w:rPr>
          <w:lang w:val="es-ES"/>
        </w:rPr>
        <w:t xml:space="preserve">Y, si el paciente tiene síntomas de moderados a graves que también afectan a la calidad de vida, realice los tratamientos universales que debe hacer de todos modos; si no son suficientes, la terapia de primera línea es la </w:t>
      </w:r>
      <w:r w:rsidR="001200C9" w:rsidRPr="001200C9">
        <w:rPr>
          <w:lang w:val="es-ES"/>
        </w:rPr>
        <w:t>difelicefalina</w:t>
      </w:r>
      <w:r w:rsidRPr="003C78B7">
        <w:rPr>
          <w:lang w:val="es-ES"/>
        </w:rPr>
        <w:t>, ya que ha demostrado ser eficaz en estudios prospectivos controlados aleatorizados.</w:t>
      </w:r>
    </w:p>
    <w:sectPr w:rsidR="00784DF5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E2C"/>
    <w:rsid w:val="00055E22"/>
    <w:rsid w:val="0006324A"/>
    <w:rsid w:val="000B72D0"/>
    <w:rsid w:val="001200C9"/>
    <w:rsid w:val="0019638E"/>
    <w:rsid w:val="002A5B3F"/>
    <w:rsid w:val="00335781"/>
    <w:rsid w:val="003C78B7"/>
    <w:rsid w:val="00523F36"/>
    <w:rsid w:val="00564E2C"/>
    <w:rsid w:val="00605498"/>
    <w:rsid w:val="00640CB7"/>
    <w:rsid w:val="006B538A"/>
    <w:rsid w:val="006D63FF"/>
    <w:rsid w:val="00720D62"/>
    <w:rsid w:val="00784DF5"/>
    <w:rsid w:val="0079720C"/>
    <w:rsid w:val="007A2A83"/>
    <w:rsid w:val="007B3AB8"/>
    <w:rsid w:val="007B46D5"/>
    <w:rsid w:val="007F5F94"/>
    <w:rsid w:val="00950CA6"/>
    <w:rsid w:val="00962A3D"/>
    <w:rsid w:val="009B3A7F"/>
    <w:rsid w:val="009F503E"/>
    <w:rsid w:val="00A07F8A"/>
    <w:rsid w:val="00A103E3"/>
    <w:rsid w:val="00A4458F"/>
    <w:rsid w:val="00BD3085"/>
    <w:rsid w:val="00C9566E"/>
    <w:rsid w:val="00D93973"/>
    <w:rsid w:val="00DB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FDA253"/>
  <w15:chartTrackingRefBased/>
  <w15:docId w15:val="{A363AFCC-D15B-A246-8FC5-B105B67F8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4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4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4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4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4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4E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4E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4E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4E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564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4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4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4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4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4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4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4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4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4E2C"/>
    <w:pPr>
      <w:spacing w:after="80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4E2C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4E2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4E2C"/>
    <w:rPr>
      <w:rFonts w:eastAsiaTheme="majorEastAsia" w:cstheme="majorBidi"/>
      <w:color w:val="595959" w:themeColor="text1" w:themeTint="A6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4E2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4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4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4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4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4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4E2C"/>
    <w:rPr>
      <w:b/>
      <w:bCs/>
      <w:smallCaps/>
      <w:color w:val="0F4761" w:themeColor="accent1" w:themeShade="BF"/>
    </w:rPr>
  </w:style>
  <w:style w:type="paragraph" w:styleId="PlainText">
    <w:name w:val="Plain Text"/>
    <w:basedOn w:val="Normal"/>
    <w:link w:val="PlainTextChar"/>
    <w:uiPriority w:val="99"/>
    <w:unhideWhenUsed/>
    <w:rsid w:val="009F503E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F503E"/>
    <w:rPr>
      <w:rFonts w:ascii="Consolas" w:hAnsi="Consolas" w:cs="Consolas"/>
      <w:sz w:val="21"/>
      <w:szCs w:val="21"/>
    </w:rPr>
  </w:style>
  <w:style w:type="paragraph" w:customStyle="1" w:styleId="P68B1DB1-Normal1">
    <w:name w:val="P68B1DB1-Normal1"/>
    <w:basedOn w:val="Normal"/>
    <w:rPr>
      <w:rFonts w:ascii="Courier New" w:hAnsi="Courier New" w:cs="Courier New"/>
      <w:vanish/>
      <w:sz w:val="21"/>
      <w:szCs w:val="21"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Normal3">
    <w:name w:val="P68B1DB1-Normal3"/>
    <w:basedOn w:val="Normal"/>
    <w:rPr>
      <w:rFonts w:ascii="Courier New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368</Words>
  <Characters>1905</Characters>
  <Application>Microsoft Office Word</Application>
  <DocSecurity>0</DocSecurity>
  <Lines>44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17</cp:revision>
  <dcterms:created xsi:type="dcterms:W3CDTF">2025-09-25T11:03:00Z</dcterms:created>
  <dcterms:modified xsi:type="dcterms:W3CDTF">2025-10-02T09:22:00Z</dcterms:modified>
</cp:coreProperties>
</file>